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890" w:rsidRPr="00E52C15" w:rsidRDefault="00850890" w:rsidP="00E52C15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>ДОГОВОР ПОСТАВКИ</w:t>
      </w:r>
      <w:r>
        <w:rPr>
          <w:rFonts w:ascii="Times New Roman" w:hAnsi="Times New Roman"/>
          <w:b/>
          <w:sz w:val="18"/>
          <w:szCs w:val="18"/>
          <w:lang w:val="ru-RU"/>
        </w:rPr>
        <w:t xml:space="preserve"> № __</w:t>
      </w:r>
    </w:p>
    <w:p w:rsidR="00850890" w:rsidRPr="00850890" w:rsidRDefault="00850890" w:rsidP="00850890">
      <w:pPr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850890">
        <w:rPr>
          <w:rFonts w:ascii="Times New Roman" w:hAnsi="Times New Roman"/>
          <w:b/>
          <w:sz w:val="18"/>
          <w:szCs w:val="18"/>
          <w:lang w:val="ru-RU"/>
        </w:rPr>
        <w:t>г. Набер</w:t>
      </w:r>
      <w:r w:rsidR="003C02CA">
        <w:rPr>
          <w:rFonts w:ascii="Times New Roman" w:hAnsi="Times New Roman"/>
          <w:b/>
          <w:sz w:val="18"/>
          <w:szCs w:val="18"/>
          <w:lang w:val="ru-RU"/>
        </w:rPr>
        <w:t>ежные Челны</w:t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</w:r>
      <w:r w:rsidR="003C02CA">
        <w:rPr>
          <w:rFonts w:ascii="Times New Roman" w:hAnsi="Times New Roman"/>
          <w:b/>
          <w:sz w:val="18"/>
          <w:szCs w:val="18"/>
          <w:lang w:val="ru-RU"/>
        </w:rPr>
        <w:tab/>
        <w:t>00.00.2016</w:t>
      </w:r>
      <w:r w:rsidRPr="00850890">
        <w:rPr>
          <w:rFonts w:ascii="Times New Roman" w:hAnsi="Times New Roman"/>
          <w:b/>
          <w:sz w:val="18"/>
          <w:szCs w:val="18"/>
          <w:lang w:val="ru-RU"/>
        </w:rPr>
        <w:t xml:space="preserve"> г.</w:t>
      </w:r>
    </w:p>
    <w:p w:rsidR="00850890" w:rsidRPr="00D34877" w:rsidRDefault="00850890" w:rsidP="00850890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:rsidR="00F22BF5" w:rsidRDefault="00D34877" w:rsidP="0044578F">
      <w:pPr>
        <w:ind w:firstLine="708"/>
        <w:jc w:val="both"/>
        <w:rPr>
          <w:rFonts w:ascii="Times New Roman" w:hAnsi="Times New Roman"/>
          <w:sz w:val="18"/>
          <w:szCs w:val="18"/>
          <w:lang w:val="ru-RU"/>
        </w:rPr>
      </w:pPr>
      <w:r w:rsidRPr="00D34877">
        <w:rPr>
          <w:rFonts w:ascii="Times New Roman" w:hAnsi="Times New Roman"/>
          <w:sz w:val="18"/>
          <w:szCs w:val="18"/>
          <w:lang w:val="ru-RU"/>
        </w:rPr>
        <w:t>ООО «</w:t>
      </w:r>
      <w:r w:rsidR="005134E6">
        <w:rPr>
          <w:rFonts w:ascii="Times New Roman" w:hAnsi="Times New Roman"/>
          <w:sz w:val="18"/>
          <w:szCs w:val="18"/>
          <w:lang w:val="ru-RU"/>
        </w:rPr>
        <w:t>АВТОСПАР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», именуемое в дальнейшем Поставщик, в лице директора </w:t>
      </w:r>
      <w:r w:rsidR="005134E6">
        <w:rPr>
          <w:rFonts w:ascii="Times New Roman" w:hAnsi="Times New Roman"/>
          <w:sz w:val="18"/>
          <w:szCs w:val="18"/>
          <w:lang w:val="ru-RU"/>
        </w:rPr>
        <w:t xml:space="preserve">Маркеловой </w:t>
      </w:r>
      <w:proofErr w:type="spellStart"/>
      <w:r w:rsidR="005134E6">
        <w:rPr>
          <w:rFonts w:ascii="Times New Roman" w:hAnsi="Times New Roman"/>
          <w:sz w:val="18"/>
          <w:szCs w:val="18"/>
          <w:lang w:val="ru-RU"/>
        </w:rPr>
        <w:t>Айгуль</w:t>
      </w:r>
      <w:proofErr w:type="spellEnd"/>
      <w:r w:rsidR="005134E6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spellStart"/>
      <w:r w:rsidR="005134E6">
        <w:rPr>
          <w:rFonts w:ascii="Times New Roman" w:hAnsi="Times New Roman"/>
          <w:sz w:val="18"/>
          <w:szCs w:val="18"/>
          <w:lang w:val="ru-RU"/>
        </w:rPr>
        <w:t>Файсуновны</w:t>
      </w:r>
      <w:proofErr w:type="spellEnd"/>
      <w:r w:rsidRPr="00D34877">
        <w:rPr>
          <w:rFonts w:ascii="Times New Roman" w:hAnsi="Times New Roman"/>
          <w:sz w:val="18"/>
          <w:szCs w:val="18"/>
          <w:lang w:val="ru-RU"/>
        </w:rPr>
        <w:t>, действующего на основании Устава, с одной стороны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 и </w:t>
      </w:r>
      <w:r w:rsidR="00937E33">
        <w:rPr>
          <w:rFonts w:ascii="Times New Roman" w:hAnsi="Times New Roman"/>
          <w:sz w:val="18"/>
          <w:szCs w:val="18"/>
          <w:lang w:val="ru-RU"/>
        </w:rPr>
        <w:t>____________</w:t>
      </w:r>
      <w:r w:rsidRPr="00D34877">
        <w:rPr>
          <w:rFonts w:ascii="Times New Roman" w:hAnsi="Times New Roman"/>
          <w:sz w:val="18"/>
          <w:szCs w:val="18"/>
          <w:lang w:val="ru-RU"/>
        </w:rPr>
        <w:t>, именуемый в дальнейшем Покупатель, действующ</w:t>
      </w:r>
      <w:r w:rsidR="00586CCF">
        <w:rPr>
          <w:rFonts w:ascii="Times New Roman" w:hAnsi="Times New Roman"/>
          <w:sz w:val="18"/>
          <w:szCs w:val="18"/>
          <w:lang w:val="ru-RU"/>
        </w:rPr>
        <w:t>ий</w:t>
      </w:r>
      <w:r w:rsidRPr="00D34877">
        <w:rPr>
          <w:rFonts w:ascii="Times New Roman" w:hAnsi="Times New Roman"/>
          <w:sz w:val="18"/>
          <w:szCs w:val="18"/>
          <w:lang w:val="ru-RU"/>
        </w:rPr>
        <w:t xml:space="preserve"> на основании </w:t>
      </w:r>
      <w:r>
        <w:rPr>
          <w:rFonts w:ascii="Times New Roman" w:hAnsi="Times New Roman"/>
          <w:sz w:val="18"/>
          <w:szCs w:val="18"/>
          <w:lang w:val="ru-RU"/>
        </w:rPr>
        <w:t>свидетельства</w:t>
      </w:r>
      <w:r w:rsidR="00572AED">
        <w:rPr>
          <w:rFonts w:ascii="Times New Roman" w:hAnsi="Times New Roman"/>
          <w:sz w:val="18"/>
          <w:szCs w:val="18"/>
          <w:lang w:val="ru-RU"/>
        </w:rPr>
        <w:t xml:space="preserve"> о регистрации ИП</w:t>
      </w:r>
      <w:r w:rsidR="00586CCF">
        <w:rPr>
          <w:rFonts w:ascii="Times New Roman" w:hAnsi="Times New Roman"/>
          <w:sz w:val="18"/>
          <w:szCs w:val="18"/>
          <w:lang w:val="ru-RU"/>
        </w:rPr>
        <w:t xml:space="preserve"> № _____________ от 00.00.2000 г.</w:t>
      </w:r>
      <w:r w:rsidRPr="00D34877">
        <w:rPr>
          <w:rFonts w:ascii="Times New Roman" w:hAnsi="Times New Roman"/>
          <w:sz w:val="18"/>
          <w:szCs w:val="18"/>
          <w:lang w:val="ru-RU"/>
        </w:rPr>
        <w:t>, с другой стороны, заключили договор о нижеследующем:</w:t>
      </w:r>
    </w:p>
    <w:p w:rsidR="00F22BF5" w:rsidRPr="006366F0" w:rsidRDefault="00122E2F" w:rsidP="006F639A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ПРЕДМЕТ ДОГОВОРА</w:t>
      </w:r>
    </w:p>
    <w:p w:rsidR="004D66DD" w:rsidRDefault="006F639A" w:rsidP="006F639A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6F639A">
        <w:rPr>
          <w:rFonts w:ascii="Times New Roman" w:hAnsi="Times New Roman"/>
          <w:sz w:val="18"/>
          <w:szCs w:val="18"/>
          <w:lang w:val="ru-RU"/>
        </w:rPr>
        <w:t xml:space="preserve">Поставщик обязуется продать и передать в собственность Покупателю запасные части к автомобилю </w:t>
      </w:r>
      <w:r>
        <w:rPr>
          <w:rFonts w:ascii="Times New Roman" w:hAnsi="Times New Roman"/>
          <w:sz w:val="18"/>
          <w:szCs w:val="18"/>
          <w:lang w:val="ru-RU"/>
        </w:rPr>
        <w:t>КамАЗ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, а </w:t>
      </w:r>
      <w:r>
        <w:rPr>
          <w:rFonts w:ascii="Times New Roman" w:hAnsi="Times New Roman"/>
          <w:sz w:val="18"/>
          <w:szCs w:val="18"/>
          <w:lang w:val="ru-RU"/>
        </w:rPr>
        <w:t>Покупатель обязуется оплатить</w:t>
      </w:r>
      <w:r w:rsidRPr="006F639A">
        <w:rPr>
          <w:rFonts w:ascii="Times New Roman" w:hAnsi="Times New Roman"/>
          <w:sz w:val="18"/>
          <w:szCs w:val="18"/>
          <w:lang w:val="ru-RU"/>
        </w:rPr>
        <w:t xml:space="preserve"> и принять товар.</w:t>
      </w:r>
    </w:p>
    <w:p w:rsidR="001B49AD" w:rsidRPr="0044578F" w:rsidRDefault="001B49AD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Поставка продукции производится по товарной накладной и счету-фактуре с одновременной передачей относящихся к ней принадлежностей и документов.</w:t>
      </w:r>
    </w:p>
    <w:p w:rsidR="00096C30" w:rsidRPr="006366F0" w:rsidRDefault="00B41B39" w:rsidP="00B41B39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КАЧЕСТВО И КОМПЛЕКТНОСТЬ ТОВАРА</w:t>
      </w:r>
    </w:p>
    <w:p w:rsidR="00B41B39" w:rsidRPr="00F91699" w:rsidRDefault="00F91699" w:rsidP="00B41B3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F91699">
        <w:rPr>
          <w:rFonts w:ascii="Times New Roman" w:hAnsi="Times New Roman"/>
          <w:sz w:val="18"/>
          <w:szCs w:val="18"/>
          <w:lang w:val="ru-RU"/>
        </w:rPr>
        <w:t>Качество товара должно соответствовать ГОСТ, ОСТ и ТУ для данного рода товара и заводской комплектации н</w:t>
      </w:r>
      <w:r w:rsidR="00CE6E80">
        <w:rPr>
          <w:rFonts w:ascii="Times New Roman" w:hAnsi="Times New Roman"/>
          <w:sz w:val="18"/>
          <w:szCs w:val="18"/>
          <w:lang w:val="ru-RU"/>
        </w:rPr>
        <w:t>а момент исполнения настоящего Д</w:t>
      </w:r>
      <w:r w:rsidRPr="00F91699">
        <w:rPr>
          <w:rFonts w:ascii="Times New Roman" w:hAnsi="Times New Roman"/>
          <w:sz w:val="18"/>
          <w:szCs w:val="18"/>
          <w:lang w:val="ru-RU"/>
        </w:rPr>
        <w:t>оговора. Допускается несоответствие параметров, не влияющих на функциональные свойства изделий (царапины, обломы, незначительная коррозия).</w:t>
      </w:r>
    </w:p>
    <w:p w:rsidR="00B41B39" w:rsidRPr="00BE2C95" w:rsidRDefault="00BE2C95" w:rsidP="00B41B39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E2C95">
        <w:rPr>
          <w:rFonts w:ascii="Times New Roman" w:hAnsi="Times New Roman"/>
          <w:sz w:val="18"/>
          <w:szCs w:val="18"/>
          <w:lang w:val="ru-RU"/>
        </w:rPr>
        <w:t>Гарантия качества то</w:t>
      </w:r>
      <w:r>
        <w:rPr>
          <w:rFonts w:ascii="Times New Roman" w:hAnsi="Times New Roman"/>
          <w:sz w:val="18"/>
          <w:szCs w:val="18"/>
          <w:lang w:val="ru-RU"/>
        </w:rPr>
        <w:t xml:space="preserve">вара предоставляется </w:t>
      </w:r>
      <w:r w:rsidRPr="00BE2C95">
        <w:rPr>
          <w:rFonts w:ascii="Times New Roman" w:hAnsi="Times New Roman"/>
          <w:sz w:val="18"/>
          <w:szCs w:val="18"/>
          <w:lang w:val="ru-RU"/>
        </w:rPr>
        <w:t>Поставщиком в течение 6 (шести) месяцев.</w:t>
      </w:r>
    </w:p>
    <w:p w:rsidR="00096C30" w:rsidRDefault="00096C30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BC3E11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ПОРЯДОК РАСЧЕТОВ</w:t>
      </w:r>
    </w:p>
    <w:p w:rsidR="00370ACB" w:rsidRPr="00BC3E11" w:rsidRDefault="00BC3E11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BC3E11">
        <w:rPr>
          <w:rFonts w:ascii="Times New Roman" w:hAnsi="Times New Roman"/>
          <w:sz w:val="18"/>
          <w:szCs w:val="18"/>
          <w:lang w:val="ru-RU"/>
        </w:rPr>
        <w:t>Оплата запасных частей к а/м КамАЗ производится Покупателем в порядке</w:t>
      </w:r>
      <w:r>
        <w:rPr>
          <w:rFonts w:ascii="Times New Roman" w:hAnsi="Times New Roman"/>
          <w:sz w:val="18"/>
          <w:szCs w:val="18"/>
          <w:lang w:val="ru-RU"/>
        </w:rPr>
        <w:t>:</w:t>
      </w:r>
      <w:r w:rsidRPr="00BC3E11">
        <w:rPr>
          <w:rFonts w:ascii="Times New Roman" w:hAnsi="Times New Roman"/>
          <w:sz w:val="18"/>
          <w:szCs w:val="18"/>
          <w:lang w:val="ru-RU"/>
        </w:rPr>
        <w:t xml:space="preserve"> 100% предоплаты, путем перечисления денежных средств на расчетный счет Поставщика.</w:t>
      </w:r>
    </w:p>
    <w:p w:rsidR="00370ACB" w:rsidRPr="00BC3E11" w:rsidRDefault="00CE6E80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Сумма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 состоит из стоимости товара, упаковки (тары), НДС (и проч</w:t>
      </w:r>
      <w:r>
        <w:rPr>
          <w:rFonts w:ascii="Times New Roman" w:hAnsi="Times New Roman"/>
          <w:sz w:val="18"/>
          <w:szCs w:val="18"/>
          <w:lang w:val="ru-RU"/>
        </w:rPr>
        <w:t>их налогов, связанных с суммой Д</w:t>
      </w:r>
      <w:r w:rsidR="00BC3E11" w:rsidRPr="00BC3E11">
        <w:rPr>
          <w:rFonts w:ascii="Times New Roman" w:hAnsi="Times New Roman"/>
          <w:sz w:val="18"/>
          <w:szCs w:val="18"/>
          <w:lang w:val="ru-RU"/>
        </w:rPr>
        <w:t>оговора), затрат Поставщика по перевозке товара и иных расходов, понесенных Поставщиком в связи с исполнением своих обязательств.</w:t>
      </w:r>
    </w:p>
    <w:p w:rsidR="00096C30" w:rsidRPr="0044578F" w:rsidRDefault="00BC3E11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Оплата затрат Поставщика по перевозке товара осуществляется Покупателем на основании отдельного счета-фактуры Поставщика.</w:t>
      </w:r>
    </w:p>
    <w:p w:rsidR="00370ACB" w:rsidRPr="006366F0" w:rsidRDefault="002C4F37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УСЛОВИЯ И СРОКИ ПОСТАВКИ</w:t>
      </w:r>
    </w:p>
    <w:p w:rsidR="00393AEC" w:rsidRPr="00282D8A" w:rsidRDefault="00393AEC" w:rsidP="00393AEC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282D8A">
        <w:rPr>
          <w:rFonts w:ascii="Times New Roman" w:hAnsi="Times New Roman"/>
          <w:sz w:val="18"/>
          <w:szCs w:val="18"/>
          <w:lang w:val="ru-RU"/>
        </w:rPr>
        <w:t xml:space="preserve">Поставка товара производится </w:t>
      </w:r>
      <w:proofErr w:type="spellStart"/>
      <w:r w:rsidRPr="00282D8A">
        <w:rPr>
          <w:rFonts w:ascii="Times New Roman" w:hAnsi="Times New Roman"/>
          <w:sz w:val="18"/>
          <w:szCs w:val="18"/>
          <w:lang w:val="ru-RU"/>
        </w:rPr>
        <w:t>самовывозом</w:t>
      </w:r>
      <w:proofErr w:type="spellEnd"/>
      <w:r w:rsidRPr="00282D8A">
        <w:rPr>
          <w:rFonts w:ascii="Times New Roman" w:hAnsi="Times New Roman"/>
          <w:sz w:val="18"/>
          <w:szCs w:val="18"/>
          <w:lang w:val="ru-RU"/>
        </w:rPr>
        <w:t xml:space="preserve"> со склада Поставщика Покупателем или иным способом по согласованию в течение 10 (десяти) календарных дней с момента поступления денежных средств на расчетный счет По</w:t>
      </w:r>
      <w:r>
        <w:rPr>
          <w:rFonts w:ascii="Times New Roman" w:hAnsi="Times New Roman"/>
          <w:sz w:val="18"/>
          <w:szCs w:val="18"/>
          <w:lang w:val="ru-RU"/>
        </w:rPr>
        <w:t>ставщика</w:t>
      </w:r>
      <w:r w:rsidRPr="00282D8A">
        <w:rPr>
          <w:rFonts w:ascii="Times New Roman" w:hAnsi="Times New Roman"/>
          <w:sz w:val="18"/>
          <w:szCs w:val="18"/>
          <w:lang w:val="ru-RU"/>
        </w:rPr>
        <w:t>.</w:t>
      </w:r>
    </w:p>
    <w:p w:rsidR="00370ACB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bookmarkStart w:id="0" w:name="_GoBack"/>
      <w:bookmarkEnd w:id="0"/>
      <w:r w:rsidRPr="00282D8A">
        <w:rPr>
          <w:rFonts w:ascii="Times New Roman" w:hAnsi="Times New Roman"/>
          <w:sz w:val="18"/>
          <w:szCs w:val="18"/>
          <w:lang w:val="ru-RU"/>
        </w:rPr>
        <w:t xml:space="preserve">При определении Покупателем перевозки автомобильным транспортом в качестве способа отгрузки Поставщик </w:t>
      </w:r>
      <w:r w:rsidRPr="00352F5E">
        <w:rPr>
          <w:rFonts w:ascii="Times New Roman" w:hAnsi="Times New Roman"/>
          <w:sz w:val="18"/>
          <w:szCs w:val="18"/>
          <w:lang w:val="ru-RU"/>
        </w:rPr>
        <w:t>предоставляет на рассмотрение Покупателя коммерческое предложение независимого автоперевозчика.</w:t>
      </w:r>
    </w:p>
    <w:p w:rsidR="00282D8A" w:rsidRPr="00352F5E" w:rsidRDefault="00282D8A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При определении Покупателем перевозки железнодорожным контейнером в качестве способа отгрузки договор перевозки заключает Поставщик за счет Покупателя.</w:t>
      </w:r>
    </w:p>
    <w:p w:rsidR="00352F5E" w:rsidRPr="00352F5E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подлежит отгрузке после выполнения Покупателем обязательств, предусмотренных пункт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3.1. настоящего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352F5E">
        <w:rPr>
          <w:rFonts w:ascii="Times New Roman" w:hAnsi="Times New Roman"/>
          <w:sz w:val="18"/>
          <w:szCs w:val="18"/>
          <w:lang w:val="ru-RU"/>
        </w:rPr>
        <w:t>оговора.</w:t>
      </w:r>
    </w:p>
    <w:p w:rsidR="00352F5E" w:rsidRPr="00D50F7B" w:rsidRDefault="00352F5E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352F5E">
        <w:rPr>
          <w:rFonts w:ascii="Times New Roman" w:hAnsi="Times New Roman"/>
          <w:sz w:val="18"/>
          <w:szCs w:val="18"/>
          <w:lang w:val="ru-RU"/>
        </w:rPr>
        <w:t>Товар считается поставленным в момент его передачи независим</w:t>
      </w:r>
      <w:r w:rsidR="00E10ECF">
        <w:rPr>
          <w:rFonts w:ascii="Times New Roman" w:hAnsi="Times New Roman"/>
          <w:sz w:val="18"/>
          <w:szCs w:val="18"/>
          <w:lang w:val="ru-RU"/>
        </w:rPr>
        <w:t>ым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перевозчик</w:t>
      </w:r>
      <w:r w:rsidR="00E10ECF">
        <w:rPr>
          <w:rFonts w:ascii="Times New Roman" w:hAnsi="Times New Roman"/>
          <w:sz w:val="18"/>
          <w:szCs w:val="18"/>
          <w:lang w:val="ru-RU"/>
        </w:rPr>
        <w:t>ом</w:t>
      </w:r>
      <w:r w:rsidRPr="00352F5E">
        <w:rPr>
          <w:rFonts w:ascii="Times New Roman" w:hAnsi="Times New Roman"/>
          <w:sz w:val="18"/>
          <w:szCs w:val="18"/>
          <w:lang w:val="ru-RU"/>
        </w:rPr>
        <w:t xml:space="preserve"> уполномоченному представителю </w:t>
      </w:r>
      <w:r w:rsidR="00E10ECF" w:rsidRPr="00D50F7B">
        <w:rPr>
          <w:rFonts w:ascii="Times New Roman" w:hAnsi="Times New Roman"/>
          <w:sz w:val="18"/>
          <w:szCs w:val="18"/>
          <w:lang w:val="ru-RU"/>
        </w:rPr>
        <w:t>Покупателя</w:t>
      </w:r>
      <w:r w:rsidRPr="00D50F7B">
        <w:rPr>
          <w:rFonts w:ascii="Times New Roman" w:hAnsi="Times New Roman"/>
          <w:sz w:val="18"/>
          <w:szCs w:val="18"/>
        </w:rPr>
        <w:t>.</w:t>
      </w:r>
    </w:p>
    <w:p w:rsidR="00370ACB" w:rsidRPr="0044578F" w:rsidRDefault="000D64FF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44578F">
        <w:rPr>
          <w:rFonts w:ascii="Times New Roman" w:hAnsi="Times New Roman"/>
          <w:sz w:val="18"/>
          <w:szCs w:val="18"/>
          <w:lang w:val="ru-RU"/>
        </w:rPr>
        <w:t>Поставщик передае</w:t>
      </w:r>
      <w:r w:rsidR="00352F5E" w:rsidRPr="0044578F">
        <w:rPr>
          <w:rFonts w:ascii="Times New Roman" w:hAnsi="Times New Roman"/>
          <w:sz w:val="18"/>
          <w:szCs w:val="18"/>
          <w:lang w:val="ru-RU"/>
        </w:rPr>
        <w:t>т запасные части перевозчику на основании Акта о приеме-передаче ТМЦ (товарно-материальных ценностей).</w:t>
      </w:r>
    </w:p>
    <w:p w:rsidR="00370ACB" w:rsidRPr="006366F0" w:rsidRDefault="009A05DD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ТАРА И УПАКОВКА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Товар упаковывается в невозвратную упаковку, обеспечивающую е</w:t>
      </w:r>
      <w:r w:rsidR="00D50F7B">
        <w:rPr>
          <w:rFonts w:ascii="Times New Roman" w:hAnsi="Times New Roman"/>
          <w:sz w:val="18"/>
          <w:szCs w:val="18"/>
          <w:lang w:val="ru-RU"/>
        </w:rPr>
        <w:t>го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сохранность при хранении.</w:t>
      </w:r>
    </w:p>
    <w:p w:rsidR="00370ACB" w:rsidRPr="00D50F7B" w:rsidRDefault="002A1B02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Тара (упаковка) возврату не подлежит и оплачивается Покупателем по ценам, действующим на момент отгрузки.</w:t>
      </w:r>
    </w:p>
    <w:p w:rsidR="00370ACB" w:rsidRPr="00D50F7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  <w:lang w:val="ru-RU"/>
        </w:rPr>
        <w:t>ПРАВА И ОБЯЗАННОСТИ И ОТВЕТСТВЕННОСТИ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Покупатель не вправе передавать свои обязательства по настоящему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третьим лицам без письменного согласия Поставщика.</w:t>
      </w:r>
    </w:p>
    <w:p w:rsidR="00370ACB" w:rsidRPr="00D50F7B" w:rsidRDefault="00D85C04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Покупатель обязан</w:t>
      </w:r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совершить все необходимые действия, обеспечивающие принятие продукции;</w:t>
      </w:r>
    </w:p>
    <w:p w:rsidR="00DD1B76" w:rsidRPr="00D50F7B" w:rsidRDefault="00D85C04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в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 присутствии «Перевозчика» проверить целостность тары и упаковки, сохранность пломб на контейнере и таре (ящик</w:t>
      </w:r>
      <w:r w:rsidR="00C7674F">
        <w:rPr>
          <w:rFonts w:ascii="Times New Roman" w:hAnsi="Times New Roman"/>
          <w:sz w:val="18"/>
          <w:szCs w:val="18"/>
          <w:lang w:val="ru-RU"/>
        </w:rPr>
        <w:t>ах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 xml:space="preserve">), вес. Проверить при передаче товара от Перевозчика количество и качество принятого товара. О выявленных недостатках уведомить Поставщика в течение </w:t>
      </w:r>
      <w:r w:rsidR="00C7674F">
        <w:rPr>
          <w:rFonts w:ascii="Times New Roman" w:hAnsi="Times New Roman"/>
          <w:sz w:val="18"/>
          <w:szCs w:val="18"/>
          <w:lang w:val="ru-RU"/>
        </w:rPr>
        <w:t>тре</w:t>
      </w:r>
      <w:r w:rsidR="00DD1B76" w:rsidRPr="00D50F7B">
        <w:rPr>
          <w:rFonts w:ascii="Times New Roman" w:hAnsi="Times New Roman"/>
          <w:sz w:val="18"/>
          <w:szCs w:val="18"/>
          <w:lang w:val="ru-RU"/>
        </w:rPr>
        <w:t>х дней после получения товара (в случае повреждения целостности или отсутствия пломб на контейнере и таре (ящиках), в случае повреждения контейнера, тары (ящиков) претензии к качеству, к количеству и к номенклатуре товара предъявляются Перевозчику)</w:t>
      </w:r>
      <w:r w:rsidR="00C7674F">
        <w:rPr>
          <w:rFonts w:ascii="Times New Roman" w:hAnsi="Times New Roman"/>
          <w:sz w:val="18"/>
          <w:szCs w:val="18"/>
          <w:lang w:val="ru-RU"/>
        </w:rPr>
        <w:t>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оплатить товар по цене, пред</w:t>
      </w:r>
      <w:r w:rsidR="00C7674F">
        <w:rPr>
          <w:rFonts w:ascii="Times New Roman" w:hAnsi="Times New Roman"/>
          <w:sz w:val="18"/>
          <w:szCs w:val="18"/>
          <w:lang w:val="ru-RU"/>
        </w:rPr>
        <w:t xml:space="preserve">усмотренной настоящим </w:t>
      </w:r>
      <w:r w:rsidR="00CE6E80">
        <w:rPr>
          <w:rFonts w:ascii="Times New Roman" w:hAnsi="Times New Roman"/>
          <w:sz w:val="18"/>
          <w:szCs w:val="18"/>
          <w:lang w:val="ru-RU"/>
        </w:rPr>
        <w:t>Д</w:t>
      </w:r>
      <w:r w:rsidR="00C7674F">
        <w:rPr>
          <w:rFonts w:ascii="Times New Roman" w:hAnsi="Times New Roman"/>
          <w:sz w:val="18"/>
          <w:szCs w:val="18"/>
          <w:lang w:val="ru-RU"/>
        </w:rPr>
        <w:t>оговором;</w:t>
      </w:r>
    </w:p>
    <w:p w:rsidR="00DD1B76" w:rsidRPr="00D50F7B" w:rsidRDefault="00DD1B76" w:rsidP="00C7674F">
      <w:pPr>
        <w:pStyle w:val="aa"/>
        <w:numPr>
          <w:ilvl w:val="0"/>
          <w:numId w:val="2"/>
        </w:numPr>
        <w:tabs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b/>
          <w:sz w:val="18"/>
          <w:szCs w:val="18"/>
          <w:lang w:val="ru-RU"/>
        </w:rPr>
        <w:t>в случае выявления брака и отклонений в процессе эксплуатации Покупатель составляет технически аргументированную рекламацию в письменном виде и заверенную уполномоченными лицами, с оформлением  накладной.</w:t>
      </w:r>
    </w:p>
    <w:p w:rsidR="002A1B02" w:rsidRPr="00D50F7B" w:rsidRDefault="000F04C8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/>
          <w:sz w:val="18"/>
          <w:szCs w:val="18"/>
          <w:lang w:val="ru-RU"/>
        </w:rPr>
        <w:t>Поставщикобязан</w:t>
      </w:r>
      <w:proofErr w:type="spellEnd"/>
      <w:r w:rsidR="00DD1B76" w:rsidRPr="00D50F7B">
        <w:rPr>
          <w:rFonts w:ascii="Times New Roman" w:hAnsi="Times New Roman"/>
          <w:sz w:val="18"/>
          <w:szCs w:val="18"/>
        </w:rPr>
        <w:t>: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передать товар Покупателю согласно настоящему Договору и весь пакет документов, необходимых для реализации прав собственника (владения, пользования, распоряжения) Покупателем;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принимать все претензии по качеству и комплектности в момент передачи товара(в течени</w:t>
      </w:r>
      <w:r w:rsidR="00101547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3-х дней). В дальнейшем все претензии по качеству в период гарантийного срока эксплуатации адресуются непосредственно заводу</w:t>
      </w:r>
      <w:r w:rsidR="00101547">
        <w:rPr>
          <w:rFonts w:ascii="Times New Roman" w:hAnsi="Times New Roman"/>
          <w:sz w:val="18"/>
          <w:szCs w:val="18"/>
          <w:lang w:val="ru-RU"/>
        </w:rPr>
        <w:t>-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изготовителю </w:t>
      </w:r>
      <w:r w:rsidRPr="00D50F7B">
        <w:rPr>
          <w:rFonts w:ascii="Times New Roman" w:hAnsi="Times New Roman"/>
          <w:sz w:val="18"/>
          <w:szCs w:val="18"/>
        </w:rPr>
        <w:t>(</w:t>
      </w:r>
      <w:r w:rsidR="00101547">
        <w:rPr>
          <w:rFonts w:ascii="Times New Roman" w:hAnsi="Times New Roman"/>
          <w:sz w:val="18"/>
          <w:szCs w:val="18"/>
          <w:lang w:val="ru-RU"/>
        </w:rPr>
        <w:t>его уполномоченным сервисным центрам)</w:t>
      </w:r>
      <w:r w:rsidRPr="00D50F7B">
        <w:rPr>
          <w:rFonts w:ascii="Times New Roman" w:hAnsi="Times New Roman"/>
          <w:sz w:val="18"/>
          <w:szCs w:val="18"/>
        </w:rPr>
        <w:t>;</w:t>
      </w:r>
    </w:p>
    <w:p w:rsidR="00DD1B76" w:rsidRPr="00D50F7B" w:rsidRDefault="00DD1B76" w:rsidP="00101547">
      <w:pPr>
        <w:pStyle w:val="aa"/>
        <w:numPr>
          <w:ilvl w:val="0"/>
          <w:numId w:val="3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предоставить гарантию на товар с момента продажи Покупателю сроком на 6 месяцев. В случае несоблюдения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Покупателемэксплу</w:t>
      </w:r>
      <w:r w:rsidR="00101547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>тационных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требований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Поставщикне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несёт </w:t>
      </w:r>
      <w:r w:rsidR="00101547">
        <w:rPr>
          <w:rFonts w:ascii="Times New Roman" w:hAnsi="Times New Roman"/>
          <w:sz w:val="18"/>
          <w:szCs w:val="18"/>
          <w:lang w:val="ru-RU"/>
        </w:rPr>
        <w:t>ответственности по гарантии.</w:t>
      </w:r>
    </w:p>
    <w:p w:rsidR="002A1B02" w:rsidRPr="00D50F7B" w:rsidRDefault="00DD1B7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Поставщик направляет Покупателю полный комплект отгрузочных документов (товарные накладные, счета</w:t>
      </w:r>
      <w:r w:rsidR="00101547">
        <w:rPr>
          <w:rFonts w:ascii="Times New Roman" w:hAnsi="Times New Roman"/>
          <w:sz w:val="18"/>
          <w:szCs w:val="18"/>
          <w:lang w:val="ru-RU"/>
        </w:rPr>
        <w:t>-фактуры и др.).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Покупатель обязуется подписать и отправить Поставщику надлежащим образом оформленный </w:t>
      </w:r>
      <w:r w:rsidR="00100210">
        <w:rPr>
          <w:rFonts w:ascii="Times New Roman" w:hAnsi="Times New Roman"/>
          <w:sz w:val="18"/>
          <w:szCs w:val="18"/>
          <w:lang w:val="ru-RU"/>
        </w:rPr>
        <w:t>экземпляр документов Поставщика.</w:t>
      </w:r>
    </w:p>
    <w:p w:rsidR="002A1B02" w:rsidRDefault="00DD1B7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В случае, если Покупатель не направит Поставщику оформленный надлежащим образом экземпляр документов Поставщика (либо мотивированный отказ) в указанный в п.6.4</w:t>
      </w:r>
      <w:r w:rsidR="00101547">
        <w:rPr>
          <w:rFonts w:ascii="Times New Roman" w:hAnsi="Times New Roman"/>
          <w:sz w:val="18"/>
          <w:szCs w:val="18"/>
          <w:lang w:val="ru-RU"/>
        </w:rPr>
        <w:t xml:space="preserve">.настоящего </w:t>
      </w:r>
      <w:r w:rsidR="003E2E5C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срок, товар считается принятым Покупателем в количестве и по цене, указанны</w:t>
      </w:r>
      <w:r w:rsidR="00101547">
        <w:rPr>
          <w:rFonts w:ascii="Times New Roman" w:hAnsi="Times New Roman"/>
          <w:sz w:val="18"/>
          <w:szCs w:val="18"/>
          <w:lang w:val="ru-RU"/>
        </w:rPr>
        <w:t>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документах. Счита</w:t>
      </w:r>
      <w:r w:rsidR="00101547">
        <w:rPr>
          <w:rFonts w:ascii="Times New Roman" w:hAnsi="Times New Roman"/>
          <w:sz w:val="18"/>
          <w:szCs w:val="18"/>
          <w:lang w:val="ru-RU"/>
        </w:rPr>
        <w:t>ю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тся обязательства Поставщика исполненными надлежащим образом. В случае неполучения Поставщиком документов в срок 30 дней </w:t>
      </w:r>
      <w:proofErr w:type="spellStart"/>
      <w:r w:rsidRPr="00D50F7B">
        <w:rPr>
          <w:rFonts w:ascii="Times New Roman" w:hAnsi="Times New Roman"/>
          <w:sz w:val="18"/>
          <w:szCs w:val="18"/>
          <w:lang w:val="ru-RU"/>
        </w:rPr>
        <w:t>с</w:t>
      </w:r>
      <w:r w:rsidR="00CC6A79">
        <w:rPr>
          <w:rFonts w:ascii="Times New Roman" w:hAnsi="Times New Roman"/>
          <w:sz w:val="18"/>
          <w:szCs w:val="18"/>
          <w:lang w:val="ru-RU"/>
        </w:rPr>
        <w:t>одня</w:t>
      </w:r>
      <w:proofErr w:type="spellEnd"/>
      <w:r w:rsidRPr="00D50F7B">
        <w:rPr>
          <w:rFonts w:ascii="Times New Roman" w:hAnsi="Times New Roman"/>
          <w:sz w:val="18"/>
          <w:szCs w:val="18"/>
          <w:lang w:val="ru-RU"/>
        </w:rPr>
        <w:t xml:space="preserve"> принятия товара, Поставщик вправе составить односторонний акт о факте принятия товара Покупателем, </w:t>
      </w:r>
      <w:r w:rsidR="00CC6A79">
        <w:rPr>
          <w:rFonts w:ascii="Times New Roman" w:hAnsi="Times New Roman"/>
          <w:sz w:val="18"/>
          <w:szCs w:val="18"/>
          <w:lang w:val="ru-RU"/>
        </w:rPr>
        <w:t>который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будет являться надлежащим документом, подтверждающим факт поставки товара Покупателю в указанн</w:t>
      </w:r>
      <w:r w:rsidR="00CC6A79">
        <w:rPr>
          <w:rFonts w:ascii="Times New Roman" w:hAnsi="Times New Roman"/>
          <w:sz w:val="18"/>
          <w:szCs w:val="18"/>
          <w:lang w:val="ru-RU"/>
        </w:rPr>
        <w:t>ом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в отгрузочных документах количестве и цене.</w:t>
      </w:r>
    </w:p>
    <w:p w:rsidR="00100210" w:rsidRDefault="00100210" w:rsidP="00100210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100210" w:rsidRDefault="00100210" w:rsidP="00100210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E52C15" w:rsidRPr="00D50F7B" w:rsidRDefault="00E52C15" w:rsidP="00E52C15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A1B02" w:rsidRPr="00D50F7B" w:rsidRDefault="002A1B02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lastRenderedPageBreak/>
        <w:t>ОТВЕТСТВЕННОСТЬ СТОРОН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Стороны по настоящему Договору несут ответственность в соответствии с действующим законодательством, настоящим  Договором и иными надлежаще оформленными Приложениями к настоящему Договору.</w:t>
      </w:r>
    </w:p>
    <w:p w:rsidR="00370ACB" w:rsidRPr="00D50F7B" w:rsidRDefault="00DD1B7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оплату поставленной продукции с Покупателя </w:t>
      </w:r>
      <w:r w:rsidR="00652869" w:rsidRPr="00D50F7B">
        <w:rPr>
          <w:rFonts w:ascii="Times New Roman" w:hAnsi="Times New Roman"/>
          <w:sz w:val="18"/>
          <w:szCs w:val="18"/>
          <w:lang w:val="ru-RU"/>
        </w:rPr>
        <w:t xml:space="preserve">Поставщиком </w:t>
      </w:r>
      <w:r w:rsidRPr="00D50F7B">
        <w:rPr>
          <w:rFonts w:ascii="Times New Roman" w:hAnsi="Times New Roman"/>
          <w:sz w:val="18"/>
          <w:szCs w:val="18"/>
          <w:lang w:val="ru-RU"/>
        </w:rPr>
        <w:t>взыскивается неустойка, размер которой определяется следующим образом:</w:t>
      </w:r>
    </w:p>
    <w:p w:rsidR="00DD1B76" w:rsidRPr="00D50F7B" w:rsidRDefault="00DD1B76" w:rsidP="00C907C0">
      <w:pPr>
        <w:pStyle w:val="aa"/>
        <w:numPr>
          <w:ilvl w:val="0"/>
          <w:numId w:val="4"/>
        </w:numPr>
        <w:tabs>
          <w:tab w:val="left" w:pos="-2977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если неустойка не была предъявлена, то сумма неустойки составляет 0 (ноль) рублей за каждый день просрочки до полного исполнения обязательств;</w:t>
      </w:r>
    </w:p>
    <w:p w:rsidR="00DD1B76" w:rsidRPr="00C907C0" w:rsidRDefault="00DD1B76" w:rsidP="00DD1B76">
      <w:pPr>
        <w:pStyle w:val="aa"/>
        <w:numPr>
          <w:ilvl w:val="0"/>
          <w:numId w:val="4"/>
        </w:numPr>
        <w:tabs>
          <w:tab w:val="left" w:pos="-2977"/>
          <w:tab w:val="left" w:pos="426"/>
        </w:tabs>
        <w:ind w:left="142" w:hanging="11"/>
        <w:jc w:val="both"/>
        <w:rPr>
          <w:rFonts w:ascii="Times New Roman" w:hAnsi="Times New Roman"/>
          <w:sz w:val="18"/>
          <w:szCs w:val="18"/>
          <w:lang w:val="ru-RU"/>
        </w:rPr>
      </w:pPr>
      <w:r w:rsidRPr="00C907C0">
        <w:rPr>
          <w:rFonts w:ascii="Times New Roman" w:hAnsi="Times New Roman"/>
          <w:sz w:val="18"/>
          <w:szCs w:val="18"/>
          <w:lang w:val="ru-RU"/>
        </w:rPr>
        <w:t xml:space="preserve">если неустойка была предъявлена, то сумма неустойки составляет 0.2 % от суммы подлежащей оплате за каждый день просрочки, до полного исполнения </w:t>
      </w:r>
      <w:proofErr w:type="spellStart"/>
      <w:r w:rsidRPr="00C907C0">
        <w:rPr>
          <w:rFonts w:ascii="Times New Roman" w:hAnsi="Times New Roman"/>
          <w:sz w:val="18"/>
          <w:szCs w:val="18"/>
          <w:lang w:val="ru-RU"/>
        </w:rPr>
        <w:t>обязательств.Сумма</w:t>
      </w:r>
      <w:proofErr w:type="spellEnd"/>
      <w:r w:rsidRPr="00C907C0">
        <w:rPr>
          <w:rFonts w:ascii="Times New Roman" w:hAnsi="Times New Roman"/>
          <w:sz w:val="18"/>
          <w:szCs w:val="18"/>
          <w:lang w:val="ru-RU"/>
        </w:rPr>
        <w:t xml:space="preserve"> неустойки взыскивается с Покупателя на основании отдельного платежного требования.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За несвоевременную отгрузку (свыше 15 суток) со склада Поставщика оплаченной продукции, Поставщик уплачивает Покупателю пени в размере 0,2 % от </w:t>
      </w:r>
      <w:r w:rsidR="00D07F0D" w:rsidRPr="00D50F7B">
        <w:rPr>
          <w:rFonts w:ascii="Times New Roman" w:hAnsi="Times New Roman"/>
          <w:sz w:val="18"/>
          <w:szCs w:val="18"/>
          <w:lang w:val="ru-RU"/>
        </w:rPr>
        <w:t>стоимости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неотгруженной продукции за каждый день просрочки.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Выборка товара со склада Поставщика осуществляется Покупателем в срок, не превышающий 7 (сем</w:t>
      </w:r>
      <w:r w:rsidR="00D07F0D">
        <w:rPr>
          <w:rFonts w:ascii="Times New Roman" w:hAnsi="Times New Roman"/>
          <w:sz w:val="18"/>
          <w:szCs w:val="18"/>
          <w:lang w:val="ru-RU"/>
        </w:rPr>
        <w:t>ь</w:t>
      </w:r>
      <w:r w:rsidRPr="00D50F7B">
        <w:rPr>
          <w:rFonts w:ascii="Times New Roman" w:hAnsi="Times New Roman"/>
          <w:sz w:val="18"/>
          <w:szCs w:val="18"/>
          <w:lang w:val="ru-RU"/>
        </w:rPr>
        <w:t>) суток с момента комплектации груза на складе (его готовности).</w:t>
      </w:r>
    </w:p>
    <w:p w:rsidR="002A1B02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Возврат качественного товара, заказанного Покупателем, возможен при условии предварительной оплаты Поставщику комиссионного сбора в размере </w:t>
      </w:r>
      <w:r w:rsidR="00D07F0D">
        <w:rPr>
          <w:rFonts w:ascii="Times New Roman" w:hAnsi="Times New Roman"/>
          <w:sz w:val="18"/>
          <w:szCs w:val="18"/>
          <w:lang w:val="ru-RU"/>
        </w:rPr>
        <w:t>10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процентов стоимости указанных товаров и</w:t>
      </w:r>
      <w:r w:rsidR="00D07F0D">
        <w:rPr>
          <w:rFonts w:ascii="Times New Roman" w:hAnsi="Times New Roman"/>
          <w:sz w:val="18"/>
          <w:szCs w:val="18"/>
          <w:lang w:val="ru-RU"/>
        </w:rPr>
        <w:t xml:space="preserve"> не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позднее 30 дней после отгрузки товара Поставщиком Покупателю. Транспортные издержки по доставк</w:t>
      </w:r>
      <w:r w:rsidR="00D07F0D">
        <w:rPr>
          <w:rFonts w:ascii="Times New Roman" w:hAnsi="Times New Roman"/>
          <w:sz w:val="18"/>
          <w:szCs w:val="18"/>
          <w:lang w:val="ru-RU"/>
        </w:rPr>
        <w:t>е товара до склада Поставщика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Покупатель берет на себя.</w:t>
      </w:r>
    </w:p>
    <w:p w:rsidR="00CF1EFF" w:rsidRPr="00D50F7B" w:rsidRDefault="00CF1EFF" w:rsidP="00714C22">
      <w:pPr>
        <w:pStyle w:val="aa"/>
        <w:tabs>
          <w:tab w:val="left" w:pos="42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ФОРС-МАЖОР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При наступлении обстоятельств, являю</w:t>
      </w:r>
      <w:r w:rsidR="005F700E">
        <w:rPr>
          <w:rFonts w:ascii="Times New Roman" w:hAnsi="Times New Roman"/>
          <w:sz w:val="18"/>
          <w:szCs w:val="18"/>
          <w:lang w:val="ru-RU"/>
        </w:rPr>
        <w:t>щихся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следствием непреодолимой силы, а именно: пожар, наводнени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землетрясени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>, авари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на транспорте, диверси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Pr="00D50F7B">
        <w:rPr>
          <w:rFonts w:ascii="Times New Roman" w:hAnsi="Times New Roman"/>
          <w:sz w:val="18"/>
          <w:szCs w:val="18"/>
          <w:lang w:val="ru-RU"/>
        </w:rPr>
        <w:t>, военны</w:t>
      </w:r>
      <w:r w:rsidR="00F351BB">
        <w:rPr>
          <w:rFonts w:ascii="Times New Roman" w:hAnsi="Times New Roman"/>
          <w:sz w:val="18"/>
          <w:szCs w:val="18"/>
          <w:lang w:val="ru-RU"/>
        </w:rPr>
        <w:t>е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действи</w:t>
      </w:r>
      <w:r w:rsidR="00F351BB">
        <w:rPr>
          <w:rFonts w:ascii="Times New Roman" w:hAnsi="Times New Roman"/>
          <w:sz w:val="18"/>
          <w:szCs w:val="18"/>
          <w:lang w:val="ru-RU"/>
        </w:rPr>
        <w:t>я</w:t>
      </w:r>
      <w:r w:rsidR="005F700E">
        <w:rPr>
          <w:rFonts w:ascii="Times New Roman" w:hAnsi="Times New Roman"/>
          <w:sz w:val="18"/>
          <w:szCs w:val="18"/>
          <w:lang w:val="ru-RU"/>
        </w:rPr>
        <w:t>,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если эти обстоятельства повлияли на исполнение договорных обязательств, издание государственным органом нормативного акта, препятствующего исполнению договорных обязательств, ср</w:t>
      </w:r>
      <w:r w:rsidR="00380045">
        <w:rPr>
          <w:rFonts w:ascii="Times New Roman" w:hAnsi="Times New Roman"/>
          <w:sz w:val="18"/>
          <w:szCs w:val="18"/>
          <w:lang w:val="ru-RU"/>
        </w:rPr>
        <w:t>ок исполнения обязательств для с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торон по настоящему </w:t>
      </w:r>
      <w:r w:rsidR="00F351BB">
        <w:rPr>
          <w:rFonts w:ascii="Times New Roman" w:hAnsi="Times New Roman"/>
          <w:sz w:val="18"/>
          <w:szCs w:val="18"/>
          <w:lang w:val="ru-RU"/>
        </w:rPr>
        <w:t>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 отодвигается на время, в течение которого они будут действовать.</w:t>
      </w:r>
    </w:p>
    <w:p w:rsidR="00370ACB" w:rsidRPr="00CE6E80" w:rsidRDefault="008F0BE6" w:rsidP="00096C30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CE6E80">
        <w:rPr>
          <w:rFonts w:ascii="Times New Roman" w:hAnsi="Times New Roman"/>
          <w:sz w:val="18"/>
          <w:szCs w:val="18"/>
          <w:lang w:val="ru-RU"/>
        </w:rPr>
        <w:t xml:space="preserve">Сторона, подвергшаяся действию обстоятельств непреодолимой силы, и оказавшаяся вследствие этого не в состоянии выполнить обязательства по </w:t>
      </w:r>
      <w:r w:rsidR="00CE6E80" w:rsidRPr="00CE6E80">
        <w:rPr>
          <w:rFonts w:ascii="Times New Roman" w:hAnsi="Times New Roman"/>
          <w:sz w:val="18"/>
          <w:szCs w:val="18"/>
          <w:lang w:val="ru-RU"/>
        </w:rPr>
        <w:t xml:space="preserve">настоящему </w:t>
      </w:r>
      <w:r w:rsidRPr="00CE6E80">
        <w:rPr>
          <w:rFonts w:ascii="Times New Roman" w:hAnsi="Times New Roman"/>
          <w:sz w:val="18"/>
          <w:szCs w:val="18"/>
          <w:lang w:val="ru-RU"/>
        </w:rPr>
        <w:t>Договору, обязана немедленно в пи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>сьменном виде известить другую Сторону,</w:t>
      </w:r>
      <w:r w:rsidRPr="00CE6E80">
        <w:rPr>
          <w:rFonts w:ascii="Times New Roman" w:hAnsi="Times New Roman"/>
          <w:sz w:val="18"/>
          <w:szCs w:val="18"/>
          <w:lang w:val="ru-RU"/>
        </w:rPr>
        <w:t xml:space="preserve"> как о наступлении, так и о прекращении таких обстоятельств</w:t>
      </w:r>
      <w:r w:rsidR="00F351BB" w:rsidRPr="00CE6E80">
        <w:rPr>
          <w:rFonts w:ascii="Times New Roman" w:hAnsi="Times New Roman"/>
          <w:sz w:val="18"/>
          <w:szCs w:val="18"/>
          <w:lang w:val="ru-RU"/>
        </w:rPr>
        <w:t xml:space="preserve">, </w:t>
      </w:r>
      <w:r w:rsidRPr="00CE6E80">
        <w:rPr>
          <w:rFonts w:ascii="Times New Roman" w:hAnsi="Times New Roman"/>
          <w:sz w:val="18"/>
          <w:szCs w:val="18"/>
          <w:lang w:val="ru-RU"/>
        </w:rPr>
        <w:t>с предоставлением необходимых документов, подтверждающих такие обстоятельства.</w:t>
      </w:r>
    </w:p>
    <w:p w:rsidR="00370ACB" w:rsidRPr="006366F0" w:rsidRDefault="00282D8A" w:rsidP="00370ACB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6366F0">
        <w:rPr>
          <w:rFonts w:ascii="Times New Roman" w:hAnsi="Times New Roman"/>
          <w:b/>
          <w:sz w:val="18"/>
          <w:szCs w:val="18"/>
        </w:rPr>
        <w:t>ДРУГИЕ УСЛОВИЯ</w:t>
      </w:r>
    </w:p>
    <w:p w:rsidR="00370ACB" w:rsidRPr="00D50F7B" w:rsidRDefault="008F0BE6" w:rsidP="00370ACB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Споры, возникающие между сторонами по настоящему Договору, подлежат урегулированию в претензионном порядке. 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Срок рассмотрения претензий </w:t>
      </w:r>
      <w:r w:rsidR="00F351BB">
        <w:rPr>
          <w:rFonts w:ascii="Times New Roman" w:hAnsi="Times New Roman"/>
          <w:sz w:val="18"/>
          <w:szCs w:val="18"/>
          <w:lang w:val="ru-RU"/>
        </w:rPr>
        <w:t>–</w:t>
      </w:r>
      <w:r w:rsidRPr="00F351BB">
        <w:rPr>
          <w:rFonts w:ascii="Times New Roman" w:hAnsi="Times New Roman"/>
          <w:sz w:val="18"/>
          <w:szCs w:val="18"/>
          <w:lang w:val="ru-RU"/>
        </w:rPr>
        <w:t xml:space="preserve"> 15 дней с момента получения.</w:t>
      </w:r>
    </w:p>
    <w:p w:rsidR="00087D36" w:rsidRPr="00516584" w:rsidRDefault="00087D36" w:rsidP="00087D36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516584">
        <w:rPr>
          <w:rFonts w:ascii="Times New Roman" w:hAnsi="Times New Roman"/>
          <w:sz w:val="20"/>
          <w:szCs w:val="20"/>
          <w:lang w:val="ru-RU"/>
        </w:rPr>
        <w:t>В случае, если стороны не придут к соглашению, то споры возникающие из настоящего Договора или в связи с ним, в том числе касающиеся его исполнения, нарушения, прекращения или недействительности подлежат передаче на рассмотрение в арбитражный суд по месту нахождения истца, в порядке установленном действующим законодательством РФ.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Об изменении реквизитов (почтовых, банковских) и оттисков печатей, стороны обязуются заблаговременно информировать друг друга в письменной форме. Все негативные последствия, в том числе убытки, причиненные </w:t>
      </w:r>
      <w:r w:rsidR="00380045">
        <w:rPr>
          <w:rFonts w:ascii="Times New Roman" w:hAnsi="Times New Roman"/>
          <w:sz w:val="18"/>
          <w:szCs w:val="18"/>
          <w:lang w:val="ru-RU"/>
        </w:rPr>
        <w:t>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тороне в результате такого несообщения, несет не</w:t>
      </w:r>
      <w:r w:rsidR="00380045">
        <w:rPr>
          <w:rFonts w:ascii="Times New Roman" w:hAnsi="Times New Roman"/>
          <w:sz w:val="18"/>
          <w:szCs w:val="18"/>
          <w:lang w:val="ru-RU"/>
        </w:rPr>
        <w:t xml:space="preserve"> известившая с</w:t>
      </w:r>
      <w:r w:rsidRPr="00D50F7B">
        <w:rPr>
          <w:rFonts w:ascii="Times New Roman" w:hAnsi="Times New Roman"/>
          <w:sz w:val="18"/>
          <w:szCs w:val="18"/>
          <w:lang w:val="ru-RU"/>
        </w:rPr>
        <w:t>торона.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Договор, а  также все изменения и дополнения к нему, переданные по факсимильной связи, имеют юридическую силу.</w:t>
      </w:r>
    </w:p>
    <w:p w:rsidR="002A1B02" w:rsidRPr="00D50F7B" w:rsidRDefault="00CE6E80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>Настоящий Д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>оговор составлен при полном понимании сторонами всех изложенных пунктов. Договор составлен в двух экземплярах, имеющих одинаковую юридическую силу</w:t>
      </w:r>
      <w:r w:rsidR="00A0284F">
        <w:rPr>
          <w:rFonts w:ascii="Times New Roman" w:hAnsi="Times New Roman"/>
          <w:sz w:val="18"/>
          <w:szCs w:val="18"/>
          <w:lang w:val="ru-RU"/>
        </w:rPr>
        <w:t>,</w:t>
      </w:r>
      <w:r w:rsidR="008F0BE6" w:rsidRPr="00D50F7B">
        <w:rPr>
          <w:rFonts w:ascii="Times New Roman" w:hAnsi="Times New Roman"/>
          <w:sz w:val="18"/>
          <w:szCs w:val="18"/>
          <w:lang w:val="ru-RU"/>
        </w:rPr>
        <w:t xml:space="preserve"> и представлен по одному каждой стороне.</w:t>
      </w:r>
    </w:p>
    <w:p w:rsidR="002A1B02" w:rsidRPr="00D50F7B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 xml:space="preserve">Факсимильные копии </w:t>
      </w:r>
      <w:r w:rsidR="00CE6E80">
        <w:rPr>
          <w:rFonts w:ascii="Times New Roman" w:hAnsi="Times New Roman"/>
          <w:sz w:val="18"/>
          <w:szCs w:val="18"/>
          <w:lang w:val="ru-RU"/>
        </w:rPr>
        <w:t>настоящего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писем о подтверждении счета на оплату, о способе отгрузки товара, актов, других документов (кроме счетов-фактур), подписанных уполномоченным лицом и скрепленных печатью, имеют юридическую силу. Сторона, направившая факсимильные копии указанных документов, обязана предоставить подлинн</w:t>
      </w:r>
      <w:r w:rsidR="00886049">
        <w:rPr>
          <w:rFonts w:ascii="Times New Roman" w:hAnsi="Times New Roman"/>
          <w:sz w:val="18"/>
          <w:szCs w:val="18"/>
          <w:lang w:val="ru-RU"/>
        </w:rPr>
        <w:t>ик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документ</w:t>
      </w:r>
      <w:r w:rsidR="00886049">
        <w:rPr>
          <w:rFonts w:ascii="Times New Roman" w:hAnsi="Times New Roman"/>
          <w:sz w:val="18"/>
          <w:szCs w:val="18"/>
          <w:lang w:val="ru-RU"/>
        </w:rPr>
        <w:t>а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 не позднее 3 дней с момента направления факсимильной копии. При невыполнении указанной </w:t>
      </w:r>
      <w:r w:rsidR="00CE6E80">
        <w:rPr>
          <w:rFonts w:ascii="Times New Roman" w:hAnsi="Times New Roman"/>
          <w:sz w:val="18"/>
          <w:szCs w:val="18"/>
          <w:lang w:val="ru-RU"/>
        </w:rPr>
        <w:t>обязанности факсимильная копия Д</w:t>
      </w:r>
      <w:r w:rsidRPr="00D50F7B">
        <w:rPr>
          <w:rFonts w:ascii="Times New Roman" w:hAnsi="Times New Roman"/>
          <w:sz w:val="18"/>
          <w:szCs w:val="18"/>
          <w:lang w:val="ru-RU"/>
        </w:rPr>
        <w:t xml:space="preserve">оговора подтверждает договорные обязательства сторон при наличии </w:t>
      </w:r>
      <w:r w:rsidR="00CE6E80">
        <w:rPr>
          <w:rFonts w:ascii="Times New Roman" w:hAnsi="Times New Roman"/>
          <w:sz w:val="18"/>
          <w:szCs w:val="18"/>
          <w:lang w:val="ru-RU"/>
        </w:rPr>
        <w:t>всех реквизитов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 и отсутствия явных признаков подлога.</w:t>
      </w:r>
    </w:p>
    <w:p w:rsidR="002A1B02" w:rsidRDefault="008F0BE6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18"/>
          <w:szCs w:val="18"/>
          <w:lang w:val="ru-RU"/>
        </w:rPr>
      </w:pPr>
      <w:r w:rsidRPr="00D50F7B">
        <w:rPr>
          <w:rFonts w:ascii="Times New Roman" w:hAnsi="Times New Roman"/>
          <w:sz w:val="18"/>
          <w:szCs w:val="18"/>
          <w:lang w:val="ru-RU"/>
        </w:rPr>
        <w:t>Настоящий Договор вступает в силу с момента его подписания (настоящий Договор также считается заключенным надлежащим образом, если Покупатель произв</w:t>
      </w:r>
      <w:r w:rsidR="00CE6E80">
        <w:rPr>
          <w:rFonts w:ascii="Times New Roman" w:hAnsi="Times New Roman"/>
          <w:sz w:val="18"/>
          <w:szCs w:val="18"/>
          <w:lang w:val="ru-RU"/>
        </w:rPr>
        <w:t>ел оплату части или всей суммы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либо получил часть или всю номенклатуру товара по настоящему Договору) и действует, пока одна из сторон в письменной форме не з</w:t>
      </w:r>
      <w:r w:rsidR="00CE6E80">
        <w:rPr>
          <w:rFonts w:ascii="Times New Roman" w:hAnsi="Times New Roman"/>
          <w:sz w:val="18"/>
          <w:szCs w:val="18"/>
          <w:lang w:val="ru-RU"/>
        </w:rPr>
        <w:t>аявит о расторжении настоящего Договора. В случае расторжения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оговора, он считается аннулированным с момента выполнения сторонами об</w:t>
      </w:r>
      <w:r w:rsidR="00CE6E80">
        <w:rPr>
          <w:rFonts w:ascii="Times New Roman" w:hAnsi="Times New Roman"/>
          <w:sz w:val="18"/>
          <w:szCs w:val="18"/>
          <w:lang w:val="ru-RU"/>
        </w:rPr>
        <w:t>язательств по настоящему Д</w:t>
      </w:r>
      <w:r w:rsidRPr="00D50F7B">
        <w:rPr>
          <w:rFonts w:ascii="Times New Roman" w:hAnsi="Times New Roman"/>
          <w:sz w:val="18"/>
          <w:szCs w:val="18"/>
          <w:lang w:val="ru-RU"/>
        </w:rPr>
        <w:t>оговору.</w:t>
      </w:r>
    </w:p>
    <w:p w:rsidR="00983FB9" w:rsidRPr="00983FB9" w:rsidRDefault="00983FB9" w:rsidP="002A1B02">
      <w:pPr>
        <w:pStyle w:val="aa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b/>
          <w:sz w:val="18"/>
          <w:szCs w:val="18"/>
          <w:lang w:val="ru-RU"/>
        </w:rPr>
      </w:pPr>
      <w:r w:rsidRPr="00983FB9">
        <w:rPr>
          <w:rFonts w:ascii="Times New Roman" w:hAnsi="Times New Roman"/>
          <w:b/>
          <w:sz w:val="18"/>
          <w:szCs w:val="18"/>
          <w:lang w:val="ru-RU"/>
        </w:rPr>
        <w:t>Все договоры, заключенные между сторонами ранее, считаются не действительными.</w:t>
      </w:r>
    </w:p>
    <w:p w:rsidR="00370ACB" w:rsidRDefault="00370ACB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p w:rsidR="00203CDD" w:rsidRPr="0044578F" w:rsidRDefault="00203CDD" w:rsidP="00203CDD">
      <w:pPr>
        <w:pStyle w:val="aa"/>
        <w:numPr>
          <w:ilvl w:val="0"/>
          <w:numId w:val="1"/>
        </w:numPr>
        <w:tabs>
          <w:tab w:val="left" w:pos="-4536"/>
          <w:tab w:val="left" w:pos="284"/>
        </w:tabs>
        <w:ind w:left="0" w:firstLine="0"/>
        <w:jc w:val="center"/>
        <w:rPr>
          <w:rFonts w:ascii="Times New Roman" w:hAnsi="Times New Roman"/>
          <w:b/>
          <w:sz w:val="18"/>
          <w:szCs w:val="18"/>
          <w:lang w:val="ru-RU"/>
        </w:rPr>
      </w:pPr>
      <w:r w:rsidRPr="0044578F">
        <w:rPr>
          <w:rFonts w:ascii="Times New Roman" w:hAnsi="Times New Roman"/>
          <w:b/>
          <w:sz w:val="18"/>
          <w:szCs w:val="18"/>
        </w:rPr>
        <w:t>ЮРИДИЧЕСКИЕ АДРЕСА СТОРОН</w:t>
      </w:r>
    </w:p>
    <w:p w:rsidR="00203CDD" w:rsidRPr="0044578F" w:rsidRDefault="00203CDD" w:rsidP="00203CDD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b/>
          <w:sz w:val="18"/>
          <w:szCs w:val="18"/>
          <w:lang w:val="ru-RU"/>
        </w:rPr>
      </w:pPr>
    </w:p>
    <w:tbl>
      <w:tblPr>
        <w:tblStyle w:val="af3"/>
        <w:tblW w:w="0" w:type="auto"/>
        <w:jc w:val="center"/>
        <w:tblLook w:val="04A0"/>
      </w:tblPr>
      <w:tblGrid>
        <w:gridCol w:w="4708"/>
        <w:gridCol w:w="282"/>
        <w:gridCol w:w="4706"/>
      </w:tblGrid>
      <w:tr w:rsidR="00203CDD" w:rsidRPr="0044578F" w:rsidTr="00D41870">
        <w:trPr>
          <w:jc w:val="center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«Поставщик»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«Покупатель»</w:t>
            </w:r>
          </w:p>
        </w:tc>
      </w:tr>
      <w:tr w:rsidR="00203CDD" w:rsidRPr="00CF1EFF" w:rsidTr="00D41870">
        <w:trPr>
          <w:jc w:val="center"/>
        </w:trPr>
        <w:tc>
          <w:tcPr>
            <w:tcW w:w="4708" w:type="dxa"/>
            <w:tcBorders>
              <w:top w:val="nil"/>
              <w:left w:val="nil"/>
              <w:bottom w:val="nil"/>
              <w:right w:val="nil"/>
            </w:tcBorders>
          </w:tcPr>
          <w:p w:rsidR="00A306AF" w:rsidRDefault="00A306AF" w:rsidP="00A306AF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A306AF" w:rsidRDefault="00A306AF" w:rsidP="00A306AF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ООО «</w:t>
            </w:r>
            <w:r>
              <w:rPr>
                <w:b/>
                <w:sz w:val="18"/>
                <w:szCs w:val="18"/>
              </w:rPr>
              <w:t>АВТОСПАР"</w:t>
            </w:r>
          </w:p>
          <w:p w:rsidR="00A306AF" w:rsidRPr="0051014A" w:rsidRDefault="00A306AF" w:rsidP="00A306AF">
            <w:pPr>
              <w:rPr>
                <w:b/>
                <w:bCs/>
                <w:sz w:val="18"/>
                <w:szCs w:val="18"/>
                <w:lang w:val="ru-RU"/>
              </w:rPr>
            </w:pPr>
            <w:r w:rsidRPr="0051014A">
              <w:rPr>
                <w:b/>
                <w:bCs/>
                <w:sz w:val="18"/>
                <w:szCs w:val="18"/>
                <w:lang w:val="ru-RU"/>
              </w:rPr>
              <w:t xml:space="preserve">423800, РФ, РТ, г. Набережные Челны, проспект </w:t>
            </w:r>
            <w:proofErr w:type="spellStart"/>
            <w:r w:rsidRPr="0051014A">
              <w:rPr>
                <w:b/>
                <w:bCs/>
                <w:sz w:val="18"/>
                <w:szCs w:val="18"/>
                <w:lang w:val="ru-RU"/>
              </w:rPr>
              <w:t>Чулман</w:t>
            </w:r>
            <w:proofErr w:type="spellEnd"/>
            <w:r w:rsidRPr="0051014A">
              <w:rPr>
                <w:b/>
                <w:bCs/>
                <w:sz w:val="18"/>
                <w:szCs w:val="18"/>
                <w:lang w:val="ru-RU"/>
              </w:rPr>
              <w:t>, 8 а, кВ. 24</w:t>
            </w:r>
          </w:p>
          <w:p w:rsidR="00A306A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ИНН </w:t>
            </w:r>
            <w:r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1650322712</w:t>
            </w:r>
          </w:p>
          <w:p w:rsidR="00A306A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КПП </w:t>
            </w:r>
            <w:r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165001001</w:t>
            </w:r>
          </w:p>
          <w:p w:rsidR="00A306A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ОГРН </w:t>
            </w:r>
            <w:r w:rsidRPr="00C70778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1161650050869</w:t>
            </w:r>
          </w:p>
          <w:p w:rsidR="00A306A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A306A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ЗАО ГКБ "АВТОГРАДБАНК"</w:t>
            </w:r>
          </w:p>
          <w:p w:rsidR="00A306AF" w:rsidRPr="0051014A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Г. НАБЕРЕЖНЫЕ ЧЕЛНЫ</w:t>
            </w:r>
          </w:p>
          <w:p w:rsidR="00A306AF" w:rsidRPr="0044578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proofErr w:type="spellStart"/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р</w:t>
            </w:r>
            <w:proofErr w:type="spellEnd"/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/с </w:t>
            </w: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40702810510000008713</w:t>
            </w:r>
          </w:p>
          <w:p w:rsidR="00A306AF" w:rsidRPr="00B13706" w:rsidRDefault="00A306AF" w:rsidP="00A306AF">
            <w:pPr>
              <w:rPr>
                <w:rFonts w:ascii="Times New Roman" w:hAnsi="Times New Roman"/>
                <w:b/>
                <w:color w:val="FFFFFF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к/с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 </w:t>
            </w: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30101810100000000748</w:t>
            </w:r>
          </w:p>
          <w:p w:rsidR="00A306AF" w:rsidRPr="0044578F" w:rsidRDefault="00A306AF" w:rsidP="00A306AF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 xml:space="preserve">БИК </w:t>
            </w:r>
            <w:r w:rsidRPr="0094752C"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049240748</w:t>
            </w:r>
          </w:p>
          <w:p w:rsidR="00A306AF" w:rsidRPr="0044578F" w:rsidRDefault="00A306AF" w:rsidP="00A306AF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</w:p>
          <w:p w:rsidR="00203CDD" w:rsidRPr="0044578F" w:rsidRDefault="00A306AF" w:rsidP="00D41870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 xml:space="preserve">т/факс </w:t>
            </w:r>
            <w:r>
              <w:rPr>
                <w:b/>
                <w:sz w:val="18"/>
                <w:szCs w:val="18"/>
              </w:rPr>
              <w:t>(8552) 44-88-56;44-88-57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Ф.И.О.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000000, Россия, 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ул.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ИНН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ОГРНИП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Банк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р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/с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к/с</w:t>
            </w:r>
          </w:p>
          <w:p w:rsidR="00203CDD" w:rsidRPr="0044578F" w:rsidRDefault="00203CDD" w:rsidP="00A32DAD">
            <w:pP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  <w:t>БИК</w:t>
            </w:r>
          </w:p>
          <w:p w:rsidR="00203CDD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</w:p>
          <w:p w:rsidR="00203CDD" w:rsidRPr="0044578F" w:rsidRDefault="00203CDD" w:rsidP="00A32DAD">
            <w:pPr>
              <w:pStyle w:val="af4"/>
              <w:ind w:firstLine="0"/>
              <w:jc w:val="both"/>
              <w:rPr>
                <w:b/>
                <w:sz w:val="18"/>
                <w:szCs w:val="18"/>
              </w:rPr>
            </w:pPr>
            <w:r w:rsidRPr="0044578F">
              <w:rPr>
                <w:b/>
                <w:sz w:val="18"/>
                <w:szCs w:val="18"/>
              </w:rPr>
              <w:t>т/факс (</w:t>
            </w:r>
            <w:r>
              <w:rPr>
                <w:b/>
                <w:sz w:val="18"/>
                <w:szCs w:val="18"/>
              </w:rPr>
              <w:t>0000</w:t>
            </w:r>
            <w:r w:rsidRPr="0044578F">
              <w:rPr>
                <w:b/>
                <w:sz w:val="18"/>
                <w:szCs w:val="18"/>
              </w:rPr>
              <w:t xml:space="preserve">) 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  <w:r w:rsidRPr="0044578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00</w:t>
            </w:r>
          </w:p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mail</w:t>
            </w:r>
            <w:r w:rsidRPr="00CE6E8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@.</w:t>
            </w:r>
            <w:proofErr w:type="spellStart"/>
            <w:r w:rsidRPr="0044578F">
              <w:rPr>
                <w:rFonts w:ascii="Times New Roman" w:hAnsi="Times New Roman"/>
                <w:b/>
                <w:sz w:val="18"/>
                <w:szCs w:val="18"/>
              </w:rPr>
              <w:t>ru</w:t>
            </w:r>
            <w:proofErr w:type="spellEnd"/>
          </w:p>
        </w:tc>
      </w:tr>
      <w:tr w:rsidR="00203CDD" w:rsidRPr="00CF1EFF" w:rsidTr="00A306AF">
        <w:trPr>
          <w:trHeight w:val="80"/>
          <w:jc w:val="center"/>
        </w:trPr>
        <w:tc>
          <w:tcPr>
            <w:tcW w:w="4708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203CDD" w:rsidRPr="00F22957" w:rsidTr="00D41870">
        <w:trPr>
          <w:jc w:val="center"/>
        </w:trPr>
        <w:tc>
          <w:tcPr>
            <w:tcW w:w="4708" w:type="dxa"/>
            <w:tcBorders>
              <w:left w:val="nil"/>
              <w:bottom w:val="nil"/>
              <w:right w:val="nil"/>
            </w:tcBorders>
          </w:tcPr>
          <w:p w:rsidR="00203CDD" w:rsidRPr="0044578F" w:rsidRDefault="00F22957" w:rsidP="00A32DAD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А. Ф. </w:t>
            </w:r>
            <w:proofErr w:type="spellStart"/>
            <w:r>
              <w:rPr>
                <w:b/>
                <w:bCs/>
              </w:rPr>
              <w:t>Маркелова</w:t>
            </w:r>
            <w:proofErr w:type="spellEnd"/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4706" w:type="dxa"/>
            <w:tcBorders>
              <w:left w:val="nil"/>
              <w:bottom w:val="nil"/>
              <w:right w:val="nil"/>
            </w:tcBorders>
          </w:tcPr>
          <w:p w:rsidR="00203CDD" w:rsidRPr="0044578F" w:rsidRDefault="00203CDD" w:rsidP="00A32DAD">
            <w:pPr>
              <w:pStyle w:val="aa"/>
              <w:tabs>
                <w:tab w:val="left" w:pos="-4536"/>
              </w:tabs>
              <w:ind w:left="0"/>
              <w:jc w:val="right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О.О.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Ооооооо</w:t>
            </w:r>
            <w:proofErr w:type="spellEnd"/>
          </w:p>
        </w:tc>
      </w:tr>
    </w:tbl>
    <w:p w:rsidR="00203CDD" w:rsidRPr="00D50F7B" w:rsidRDefault="00203CDD" w:rsidP="00096C30">
      <w:pPr>
        <w:pStyle w:val="aa"/>
        <w:tabs>
          <w:tab w:val="left" w:pos="-4536"/>
        </w:tabs>
        <w:ind w:left="0"/>
        <w:jc w:val="both"/>
        <w:rPr>
          <w:rFonts w:ascii="Times New Roman" w:hAnsi="Times New Roman"/>
          <w:sz w:val="18"/>
          <w:szCs w:val="18"/>
          <w:lang w:val="ru-RU"/>
        </w:rPr>
      </w:pPr>
    </w:p>
    <w:sectPr w:rsidR="00203CDD" w:rsidRPr="00D50F7B" w:rsidSect="000826C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33F"/>
    <w:multiLevelType w:val="hybridMultilevel"/>
    <w:tmpl w:val="4DDAF330"/>
    <w:lvl w:ilvl="0" w:tplc="FA4261BE">
      <w:start w:val="1"/>
      <w:numFmt w:val="russianLower"/>
      <w:suff w:val="space"/>
      <w:lvlText w:val="%1)"/>
      <w:lvlJc w:val="left"/>
      <w:pPr>
        <w:ind w:left="68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4046C"/>
    <w:multiLevelType w:val="hybridMultilevel"/>
    <w:tmpl w:val="9E665B00"/>
    <w:lvl w:ilvl="0" w:tplc="CA860B3E">
      <w:start w:val="1"/>
      <w:numFmt w:val="russianLower"/>
      <w:suff w:val="space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07A5A"/>
    <w:multiLevelType w:val="hybridMultilevel"/>
    <w:tmpl w:val="88BABA16"/>
    <w:lvl w:ilvl="0" w:tplc="30AC903A">
      <w:start w:val="1"/>
      <w:numFmt w:val="russianLower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EE1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8650E"/>
    <w:rsid w:val="000558D3"/>
    <w:rsid w:val="000729F3"/>
    <w:rsid w:val="000826CD"/>
    <w:rsid w:val="00086752"/>
    <w:rsid w:val="00087D36"/>
    <w:rsid w:val="00096C30"/>
    <w:rsid w:val="000A6196"/>
    <w:rsid w:val="000D1BE9"/>
    <w:rsid w:val="000D64FF"/>
    <w:rsid w:val="000F04C8"/>
    <w:rsid w:val="00100210"/>
    <w:rsid w:val="00101547"/>
    <w:rsid w:val="00122E2F"/>
    <w:rsid w:val="001A599D"/>
    <w:rsid w:val="001B49AD"/>
    <w:rsid w:val="001E18F6"/>
    <w:rsid w:val="00203CDD"/>
    <w:rsid w:val="00282D8A"/>
    <w:rsid w:val="002A1B02"/>
    <w:rsid w:val="002C4F37"/>
    <w:rsid w:val="002F0007"/>
    <w:rsid w:val="00303B56"/>
    <w:rsid w:val="00320184"/>
    <w:rsid w:val="00352F5E"/>
    <w:rsid w:val="0036686E"/>
    <w:rsid w:val="00370ACB"/>
    <w:rsid w:val="003766AA"/>
    <w:rsid w:val="00380045"/>
    <w:rsid w:val="00390D10"/>
    <w:rsid w:val="00393AEC"/>
    <w:rsid w:val="003C02CA"/>
    <w:rsid w:val="003D5D1D"/>
    <w:rsid w:val="003E2E5C"/>
    <w:rsid w:val="0044578F"/>
    <w:rsid w:val="00454B7A"/>
    <w:rsid w:val="004D66DD"/>
    <w:rsid w:val="004D7971"/>
    <w:rsid w:val="0051014A"/>
    <w:rsid w:val="005134E6"/>
    <w:rsid w:val="00572AED"/>
    <w:rsid w:val="0058650E"/>
    <w:rsid w:val="00586CCF"/>
    <w:rsid w:val="005C744F"/>
    <w:rsid w:val="005F700E"/>
    <w:rsid w:val="006366F0"/>
    <w:rsid w:val="00652869"/>
    <w:rsid w:val="006B45D3"/>
    <w:rsid w:val="006C150D"/>
    <w:rsid w:val="006C6788"/>
    <w:rsid w:val="006F639A"/>
    <w:rsid w:val="00714C22"/>
    <w:rsid w:val="00762B72"/>
    <w:rsid w:val="007A48AB"/>
    <w:rsid w:val="00850890"/>
    <w:rsid w:val="00854BDE"/>
    <w:rsid w:val="00886049"/>
    <w:rsid w:val="008B45A3"/>
    <w:rsid w:val="008D3AE7"/>
    <w:rsid w:val="008F0BE6"/>
    <w:rsid w:val="00937E33"/>
    <w:rsid w:val="00983FB9"/>
    <w:rsid w:val="009A05DD"/>
    <w:rsid w:val="00A0284F"/>
    <w:rsid w:val="00A306AF"/>
    <w:rsid w:val="00B20823"/>
    <w:rsid w:val="00B41B39"/>
    <w:rsid w:val="00BC3E11"/>
    <w:rsid w:val="00BE2C95"/>
    <w:rsid w:val="00BE7CC1"/>
    <w:rsid w:val="00C247DE"/>
    <w:rsid w:val="00C7674F"/>
    <w:rsid w:val="00C907C0"/>
    <w:rsid w:val="00CB6432"/>
    <w:rsid w:val="00CC6A79"/>
    <w:rsid w:val="00CE6E80"/>
    <w:rsid w:val="00CF1EFF"/>
    <w:rsid w:val="00D07F0D"/>
    <w:rsid w:val="00D238A3"/>
    <w:rsid w:val="00D34877"/>
    <w:rsid w:val="00D41870"/>
    <w:rsid w:val="00D50F7B"/>
    <w:rsid w:val="00D55837"/>
    <w:rsid w:val="00D85C04"/>
    <w:rsid w:val="00DD1B76"/>
    <w:rsid w:val="00E10ECF"/>
    <w:rsid w:val="00E279C0"/>
    <w:rsid w:val="00E52C15"/>
    <w:rsid w:val="00E76AA1"/>
    <w:rsid w:val="00E81E3C"/>
    <w:rsid w:val="00ED60C0"/>
    <w:rsid w:val="00F22957"/>
    <w:rsid w:val="00F22BF5"/>
    <w:rsid w:val="00F351BB"/>
    <w:rsid w:val="00F47A03"/>
    <w:rsid w:val="00F62925"/>
    <w:rsid w:val="00F658F6"/>
    <w:rsid w:val="00F91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3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643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643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643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B6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6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B643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B643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B643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B643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43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B643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B643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B643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B643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B643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B643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B643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B643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B643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B643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B643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B643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B6432"/>
    <w:rPr>
      <w:b/>
      <w:bCs/>
    </w:rPr>
  </w:style>
  <w:style w:type="character" w:styleId="a8">
    <w:name w:val="Emphasis"/>
    <w:basedOn w:val="a0"/>
    <w:uiPriority w:val="20"/>
    <w:qFormat/>
    <w:rsid w:val="00CB643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B6432"/>
    <w:rPr>
      <w:szCs w:val="32"/>
    </w:rPr>
  </w:style>
  <w:style w:type="paragraph" w:styleId="aa">
    <w:name w:val="List Paragraph"/>
    <w:basedOn w:val="a"/>
    <w:uiPriority w:val="34"/>
    <w:qFormat/>
    <w:rsid w:val="00CB643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B6432"/>
    <w:rPr>
      <w:i/>
    </w:rPr>
  </w:style>
  <w:style w:type="character" w:customStyle="1" w:styleId="22">
    <w:name w:val="Цитата 2 Знак"/>
    <w:basedOn w:val="a0"/>
    <w:link w:val="21"/>
    <w:uiPriority w:val="29"/>
    <w:rsid w:val="00CB643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B643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B6432"/>
    <w:rPr>
      <w:b/>
      <w:i/>
      <w:sz w:val="24"/>
    </w:rPr>
  </w:style>
  <w:style w:type="character" w:styleId="ad">
    <w:name w:val="Subtle Emphasis"/>
    <w:uiPriority w:val="19"/>
    <w:qFormat/>
    <w:rsid w:val="00CB643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B643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B643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B643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B643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B6432"/>
    <w:pPr>
      <w:outlineLvl w:val="9"/>
    </w:pPr>
  </w:style>
  <w:style w:type="table" w:styleId="af3">
    <w:name w:val="Table Grid"/>
    <w:basedOn w:val="a1"/>
    <w:uiPriority w:val="59"/>
    <w:rsid w:val="0032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 Indent"/>
    <w:basedOn w:val="a"/>
    <w:link w:val="af5"/>
    <w:rsid w:val="00320184"/>
    <w:pPr>
      <w:ind w:firstLine="1134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5">
    <w:name w:val="Основной текст с отступом Знак"/>
    <w:basedOn w:val="a0"/>
    <w:link w:val="af4"/>
    <w:rsid w:val="00320184"/>
    <w:rPr>
      <w:rFonts w:ascii="Times New Roman" w:eastAsia="Times New Roman" w:hAnsi="Times New Roman"/>
      <w:sz w:val="24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4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21</cp:revision>
  <cp:lastPrinted>2015-05-11T12:09:00Z</cp:lastPrinted>
  <dcterms:created xsi:type="dcterms:W3CDTF">2015-05-13T12:51:00Z</dcterms:created>
  <dcterms:modified xsi:type="dcterms:W3CDTF">2016-02-17T12:31:00Z</dcterms:modified>
</cp:coreProperties>
</file>